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39" w:line="590" w:lineRule="exact"/>
        <w:ind w:left="1966"/>
        <w:rPr>
          <w:sz w:val="43"/>
          <w:szCs w:val="43"/>
        </w:rPr>
      </w:pPr>
      <w:bookmarkStart w:id="0" w:name="_GoBack"/>
      <w:r>
        <w:rPr>
          <w:spacing w:val="13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项目（企业）融资计划书</w:t>
      </w:r>
    </w:p>
    <w:bookmarkEnd w:id="0"/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562" w:lineRule="exact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单位名称：</w:t>
      </w:r>
    </w:p>
    <w:p>
      <w:pPr>
        <w:spacing w:line="216" w:lineRule="auto"/>
        <w:ind w:left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单位地址：</w:t>
      </w:r>
    </w:p>
    <w:p>
      <w:pPr>
        <w:spacing w:before="231" w:line="220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联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系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</w:rPr>
        <w:t>人：</w:t>
      </w:r>
    </w:p>
    <w:p>
      <w:pPr>
        <w:spacing w:before="225" w:line="219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</w:p>
    <w:p>
      <w:pPr>
        <w:spacing w:before="229" w:line="219" w:lineRule="auto"/>
        <w:ind w:left="5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编写时间：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562" w:lineRule="exact"/>
        <w:ind w:left="177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position w:val="21"/>
          <w:sz w:val="28"/>
          <w:szCs w:val="28"/>
        </w:rPr>
        <w:t>“青苗杯”安徽省项目资本对接会活动组委会制</w:t>
      </w:r>
    </w:p>
    <w:p>
      <w:pPr>
        <w:spacing w:line="217" w:lineRule="auto"/>
        <w:ind w:left="3851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06" w:h="16839"/>
          <w:pgMar w:top="1431" w:right="1785" w:bottom="1673" w:left="1604" w:header="0" w:footer="1395" w:gutter="0"/>
          <w:cols w:space="720" w:num="1"/>
        </w:sectPr>
      </w:pPr>
      <w:r>
        <w:rPr>
          <w:rFonts w:ascii="楷体" w:hAnsi="楷体" w:eastAsia="楷体" w:cs="楷体"/>
          <w:spacing w:val="22"/>
          <w:sz w:val="28"/>
          <w:szCs w:val="28"/>
        </w:rPr>
        <w:t>二O二三年制</w: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40" w:line="657" w:lineRule="exact"/>
        <w:ind w:left="3539"/>
        <w:rPr>
          <w:sz w:val="43"/>
          <w:szCs w:val="43"/>
        </w:rPr>
      </w:pPr>
      <w:r>
        <w:rPr>
          <w:spacing w:val="7"/>
          <w:position w:val="1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编写提纲</w:t>
      </w:r>
    </w:p>
    <w:p>
      <w:pPr>
        <w:spacing w:before="1" w:line="225" w:lineRule="auto"/>
        <w:ind w:left="34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（仅供参考）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一、概要</w:t>
      </w:r>
    </w:p>
    <w:p>
      <w:pPr>
        <w:spacing w:before="179" w:line="227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二、项目简介</w:t>
      </w:r>
    </w:p>
    <w:p>
      <w:pPr>
        <w:spacing w:before="181" w:line="333" w:lineRule="auto"/>
        <w:ind w:left="29" w:right="9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项目的设计理念、开发策略、功能服务，技术水</w:t>
      </w:r>
      <w:r>
        <w:rPr>
          <w:rFonts w:ascii="仿宋" w:hAnsi="仿宋" w:eastAsia="仿宋" w:cs="仿宋"/>
          <w:spacing w:val="4"/>
          <w:sz w:val="31"/>
          <w:szCs w:val="31"/>
        </w:rPr>
        <w:t>平等；项目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的科学性、独创性与领先性；项目专利权、著作权、政府批文和</w:t>
      </w:r>
    </w:p>
    <w:p>
      <w:pPr>
        <w:spacing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鉴定材料等。</w:t>
      </w:r>
    </w:p>
    <w:p>
      <w:pPr>
        <w:spacing w:before="19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三、项目优势</w:t>
      </w:r>
    </w:p>
    <w:p>
      <w:pPr>
        <w:spacing w:before="180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产业背景、产品市场定位、市场需求及趋势、市场竞争环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境、</w:t>
      </w:r>
    </w:p>
    <w:p>
      <w:pPr>
        <w:spacing w:before="1" w:line="221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市场变化趋势及未来发展前景等。</w:t>
      </w:r>
    </w:p>
    <w:p>
      <w:pPr>
        <w:spacing w:before="188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四、竞争策略</w:t>
      </w:r>
    </w:p>
    <w:p>
      <w:pPr>
        <w:spacing w:before="179" w:line="334" w:lineRule="auto"/>
        <w:ind w:left="20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对现有和潜在的竞争者的分析，替代品竞争，行</w:t>
      </w:r>
      <w:r>
        <w:rPr>
          <w:rFonts w:ascii="仿宋" w:hAnsi="仿宋" w:eastAsia="仿宋" w:cs="仿宋"/>
          <w:spacing w:val="4"/>
          <w:sz w:val="31"/>
          <w:szCs w:val="31"/>
        </w:rPr>
        <w:t>业内原有竞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争的分析；对面临的技术、市场、财务等关键</w:t>
      </w:r>
      <w:r>
        <w:rPr>
          <w:rFonts w:ascii="仿宋" w:hAnsi="仿宋" w:eastAsia="仿宋" w:cs="仿宋"/>
          <w:spacing w:val="4"/>
          <w:sz w:val="31"/>
          <w:szCs w:val="31"/>
        </w:rPr>
        <w:t>问题，总结本项目</w:t>
      </w:r>
    </w:p>
    <w:p>
      <w:pPr>
        <w:spacing w:line="221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的竞争优势，提出合理可行的竞争策略。</w:t>
      </w:r>
    </w:p>
    <w:p>
      <w:pPr>
        <w:spacing w:before="186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五、商业模式</w:t>
      </w:r>
    </w:p>
    <w:p>
      <w:pPr>
        <w:spacing w:before="180" w:line="561" w:lineRule="exact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市场分析与策略、生产及业务模式、企业运营模式、营销目</w:t>
      </w:r>
    </w:p>
    <w:p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标与策略、营销渠道及促销方式等。</w:t>
      </w:r>
    </w:p>
    <w:p>
      <w:pPr>
        <w:spacing w:before="186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六、运营状况</w:t>
      </w:r>
    </w:p>
    <w:p>
      <w:pPr>
        <w:spacing w:before="174" w:line="561" w:lineRule="exact"/>
        <w:ind w:left="57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正式创业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项目提供产品在商业市场上进行销售、服务的状</w:t>
      </w:r>
    </w:p>
    <w:p>
      <w:pPr>
        <w:spacing w:before="1" w:line="224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况，运营模式及设想等。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意向创业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Times New Roman" w:hAnsi="Times New Roman" w:eastAsia="Times New Roman" w:cs="Times New Roman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项目提供产品实现形式及进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378" w:bottom="1673" w:left="1596" w:header="0" w:footer="139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58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度，产品商品化的进程，运营模式及设想等。</w:t>
      </w:r>
    </w:p>
    <w:p>
      <w:pPr>
        <w:spacing w:line="226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七、发展战略</w:t>
      </w:r>
    </w:p>
    <w:p>
      <w:pPr>
        <w:spacing w:before="177" w:line="224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创业企业发展目标、战略规划和总体进度安排等。</w:t>
      </w:r>
    </w:p>
    <w:p>
      <w:pPr>
        <w:spacing w:before="187" w:line="226" w:lineRule="auto"/>
        <w:ind w:left="6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八、财务管理</w:t>
      </w:r>
    </w:p>
    <w:p>
      <w:pPr>
        <w:spacing w:before="180" w:line="334" w:lineRule="auto"/>
        <w:ind w:left="22" w:right="8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营业收入和费用、现金流量、盈利能力和盈利模式、固定和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变动成本；公司的财务绩效，包括前两年财</w:t>
      </w:r>
      <w:r>
        <w:rPr>
          <w:rFonts w:ascii="仿宋" w:hAnsi="仿宋" w:eastAsia="仿宋" w:cs="仿宋"/>
          <w:spacing w:val="4"/>
          <w:sz w:val="31"/>
          <w:szCs w:val="31"/>
        </w:rPr>
        <w:t>务月报和后三年财务</w:t>
      </w:r>
    </w:p>
    <w:p>
      <w:pPr>
        <w:spacing w:line="222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年报。</w:t>
      </w:r>
    </w:p>
    <w:p>
      <w:pPr>
        <w:spacing w:before="185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九、融资计划</w:t>
      </w:r>
    </w:p>
    <w:p>
      <w:pPr>
        <w:spacing w:before="178" w:line="334" w:lineRule="auto"/>
        <w:ind w:left="14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股本结构与规模、公司增资需求、资金筹措及投资方式</w:t>
      </w:r>
      <w:r>
        <w:rPr>
          <w:rFonts w:ascii="仿宋" w:hAnsi="仿宋" w:eastAsia="仿宋" w:cs="仿宋"/>
          <w:spacing w:val="4"/>
          <w:sz w:val="31"/>
          <w:szCs w:val="31"/>
        </w:rPr>
        <w:t>；投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资收益分析、盈利模式及盈利能力分析，风险评估、分析和</w:t>
      </w:r>
      <w:r>
        <w:rPr>
          <w:rFonts w:ascii="仿宋" w:hAnsi="仿宋" w:eastAsia="仿宋" w:cs="仿宋"/>
          <w:spacing w:val="-4"/>
          <w:sz w:val="31"/>
          <w:szCs w:val="31"/>
        </w:rPr>
        <w:t>控制，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风险资金退出策略等。</w:t>
      </w:r>
    </w:p>
    <w:p>
      <w:pPr>
        <w:spacing w:before="184" w:line="228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十、团队素质</w:t>
      </w:r>
    </w:p>
    <w:p>
      <w:pPr>
        <w:spacing w:before="180" w:line="560" w:lineRule="exact"/>
        <w:ind w:right="8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项目的团队构成和组织结构、管理分工和互补情况、项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目经</w:t>
      </w:r>
    </w:p>
    <w:p>
      <w:pPr>
        <w:spacing w:before="1" w:line="221" w:lineRule="auto"/>
        <w:ind w:left="1"/>
        <w:rPr>
          <w:sz w:val="28"/>
          <w:szCs w:val="28"/>
        </w:rPr>
      </w:pPr>
      <w:r>
        <w:rPr>
          <w:rFonts w:ascii="仿宋" w:hAnsi="仿宋" w:eastAsia="仿宋" w:cs="仿宋"/>
          <w:spacing w:val="8"/>
          <w:sz w:val="31"/>
          <w:szCs w:val="31"/>
        </w:rPr>
        <w:t>历和能力表现、管理模式和管理状况等</w:t>
      </w:r>
      <w:r>
        <w:rPr>
          <w:rFonts w:ascii="仿宋" w:hAnsi="仿宋" w:eastAsia="仿宋" w:cs="仿宋"/>
          <w:spacing w:val="8"/>
          <w:sz w:val="28"/>
          <w:szCs w:val="28"/>
        </w:rPr>
        <w:t>。</w:t>
      </w:r>
    </w:p>
    <w:sectPr>
      <w:footerReference r:id="rId7" w:type="default"/>
      <w:pgSz w:w="11906" w:h="16839"/>
      <w:pgMar w:top="1431" w:right="1481" w:bottom="400" w:left="14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7856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0ZTgwZGEyOTdjNTJjZDU0ODM4ODVmMjA0ZjRlYzQifQ=="/>
  </w:docVars>
  <w:rsids>
    <w:rsidRoot w:val="00000000"/>
    <w:rsid w:val="01FD1BBB"/>
    <w:rsid w:val="5DBD6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5"/>
      <w:szCs w:val="6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2023-11-16T09:05:00Z</dcterms:created>
  <dc:creator>许飞</dc:creator>
  <cp:lastModifiedBy>蒯月亭</cp:lastModifiedBy>
  <dcterms:modified xsi:type="dcterms:W3CDTF">2023-11-17T07:02:39Z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2023-11-17T14:43:55Z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A3D75059DE744F0C91A4CD949A8277BF_12</vt:lpwstr>
  </property>
</Properties>
</file>